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pPr>
      <w:r>
        <w:rPr>
          <w:rStyle w:val="Nessuno B"/>
          <w:rtl w:val="0"/>
          <w:lang w:val="it-IT"/>
        </w:rPr>
        <w:t xml:space="preserve">                                                                                                   </w:t>
      </w:r>
    </w:p>
    <w:p>
      <w:pPr>
        <w:pStyle w:val="Normale"/>
      </w:pPr>
      <w:r>
        <w:rPr>
          <w:rStyle w:val="Nessuno B"/>
        </w:rPr>
        <w:drawing xmlns:a="http://schemas.openxmlformats.org/drawingml/2006/main">
          <wp:anchor distT="57150" distB="57150" distL="57150" distR="57150" simplePos="0" relativeHeight="251659264" behindDoc="0" locked="0" layoutInCell="1" allowOverlap="1">
            <wp:simplePos x="0" y="0"/>
            <wp:positionH relativeFrom="column">
              <wp:posOffset>2479040</wp:posOffset>
            </wp:positionH>
            <wp:positionV relativeFrom="line">
              <wp:posOffset>177164</wp:posOffset>
            </wp:positionV>
            <wp:extent cx="1525270" cy="1068706"/>
            <wp:effectExtent l="0" t="0" r="0" b="0"/>
            <wp:wrapSquare wrapText="bothSides" distL="57150" distR="57150" distT="57150" distB="5715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4">
                      <a:extLst/>
                    </a:blip>
                    <a:stretch>
                      <a:fillRect/>
                    </a:stretch>
                  </pic:blipFill>
                  <pic:spPr>
                    <a:xfrm>
                      <a:off x="0" y="0"/>
                      <a:ext cx="1525270" cy="1068706"/>
                    </a:xfrm>
                    <a:prstGeom prst="rect">
                      <a:avLst/>
                    </a:prstGeom>
                    <a:ln w="12700" cap="flat">
                      <a:noFill/>
                      <a:miter lim="400000"/>
                    </a:ln>
                    <a:effectLst/>
                  </pic:spPr>
                </pic:pic>
              </a:graphicData>
            </a:graphic>
          </wp:anchor>
        </w:drawing>
      </w:r>
    </w:p>
    <w:p>
      <w:pPr>
        <w:pStyle w:val="Normale"/>
        <w:jc w:val="center"/>
        <w:rPr>
          <w:rStyle w:val="Nessuno B"/>
          <w:rFonts w:ascii="Franklin Gothic Book" w:cs="Franklin Gothic Book" w:hAnsi="Franklin Gothic Book" w:eastAsia="Franklin Gothic Book"/>
          <w:b w:val="1"/>
          <w:bCs w:val="1"/>
        </w:rPr>
      </w:pPr>
    </w:p>
    <w:p>
      <w:pPr>
        <w:pStyle w:val="Normale"/>
        <w:jc w:val="center"/>
        <w:rPr>
          <w:rStyle w:val="Nessuno B"/>
          <w:rFonts w:ascii="Franklin Gothic Book" w:cs="Franklin Gothic Book" w:hAnsi="Franklin Gothic Book" w:eastAsia="Franklin Gothic Book"/>
          <w:b w:val="1"/>
          <w:bCs w:val="1"/>
        </w:rPr>
      </w:pPr>
    </w:p>
    <w:p>
      <w:pPr>
        <w:pStyle w:val="Normale"/>
        <w:jc w:val="center"/>
        <w:rPr>
          <w:rStyle w:val="Nessuno B"/>
          <w:rFonts w:ascii="Franklin Gothic Book" w:cs="Franklin Gothic Book" w:hAnsi="Franklin Gothic Book" w:eastAsia="Franklin Gothic Book"/>
          <w:b w:val="1"/>
          <w:bCs w:val="1"/>
          <w:sz w:val="28"/>
          <w:szCs w:val="28"/>
        </w:rPr>
      </w:pPr>
    </w:p>
    <w:p>
      <w:pPr>
        <w:pStyle w:val="Normale"/>
        <w:jc w:val="center"/>
        <w:rPr>
          <w:rStyle w:val="Nessuno B"/>
          <w:rFonts w:ascii="Franklin Gothic Book" w:cs="Franklin Gothic Book" w:hAnsi="Franklin Gothic Book" w:eastAsia="Franklin Gothic Book"/>
          <w:b w:val="1"/>
          <w:bCs w:val="1"/>
          <w:sz w:val="28"/>
          <w:szCs w:val="28"/>
        </w:rPr>
      </w:pPr>
    </w:p>
    <w:p>
      <w:pPr>
        <w:pStyle w:val="Normale"/>
        <w:jc w:val="center"/>
        <w:rPr>
          <w:rStyle w:val="Nessuno B"/>
          <w:rFonts w:ascii="Franklin Gothic Book" w:cs="Franklin Gothic Book" w:hAnsi="Franklin Gothic Book" w:eastAsia="Franklin Gothic Book"/>
          <w:b w:val="1"/>
          <w:bCs w:val="1"/>
          <w:sz w:val="28"/>
          <w:szCs w:val="28"/>
        </w:rPr>
      </w:pPr>
    </w:p>
    <w:p>
      <w:pPr>
        <w:pStyle w:val="Normale"/>
        <w:jc w:val="center"/>
        <w:rPr>
          <w:rStyle w:val="Nessuno B"/>
          <w:rFonts w:ascii="Franklin Gothic Book" w:cs="Franklin Gothic Book" w:hAnsi="Franklin Gothic Book" w:eastAsia="Franklin Gothic Book"/>
          <w:b w:val="1"/>
          <w:bCs w:val="1"/>
          <w:sz w:val="28"/>
          <w:szCs w:val="28"/>
        </w:rPr>
      </w:pPr>
    </w:p>
    <w:p>
      <w:pPr>
        <w:pStyle w:val="Normale"/>
        <w:jc w:val="center"/>
        <w:rPr>
          <w:rFonts w:ascii="Arial" w:cs="Arial" w:hAnsi="Arial" w:eastAsia="Arial"/>
          <w:b w:val="1"/>
          <w:bCs w:val="1"/>
          <w:sz w:val="26"/>
          <w:szCs w:val="26"/>
        </w:rPr>
      </w:pPr>
      <w:r>
        <w:rPr>
          <w:rFonts w:ascii="Arial" w:hAnsi="Arial"/>
          <w:b w:val="1"/>
          <w:bCs w:val="1"/>
          <w:sz w:val="26"/>
          <w:szCs w:val="26"/>
          <w:rtl w:val="0"/>
          <w:lang w:val="it-IT"/>
        </w:rPr>
        <w:t>Pi</w:t>
      </w:r>
      <w:r>
        <w:rPr>
          <w:rFonts w:ascii="Arial" w:hAnsi="Arial" w:hint="default"/>
          <w:b w:val="1"/>
          <w:bCs w:val="1"/>
          <w:sz w:val="26"/>
          <w:szCs w:val="26"/>
          <w:rtl w:val="0"/>
          <w:lang w:val="it-IT"/>
        </w:rPr>
        <w:t xml:space="preserve">ù </w:t>
      </w:r>
      <w:r>
        <w:rPr>
          <w:rFonts w:ascii="Arial" w:hAnsi="Arial"/>
          <w:b w:val="1"/>
          <w:bCs w:val="1"/>
          <w:sz w:val="26"/>
          <w:szCs w:val="26"/>
          <w:rtl w:val="0"/>
          <w:lang w:val="it-IT"/>
        </w:rPr>
        <w:t>di seimila visitatori per il weekend del collezionismo.</w:t>
      </w:r>
      <w:r>
        <w:rPr>
          <w:rFonts w:ascii="Arial" w:cs="Arial" w:hAnsi="Arial" w:eastAsia="Arial"/>
          <w:b w:val="1"/>
          <w:bCs w:val="1"/>
          <w:sz w:val="26"/>
          <w:szCs w:val="26"/>
        </w:rPr>
        <w:br w:type="textWrapping"/>
      </w:r>
      <w:r>
        <w:rPr>
          <w:rFonts w:ascii="Arial" w:hAnsi="Arial"/>
          <w:b w:val="1"/>
          <w:bCs w:val="1"/>
          <w:sz w:val="26"/>
          <w:szCs w:val="26"/>
          <w:rtl w:val="0"/>
          <w:lang w:val="it-IT"/>
        </w:rPr>
        <w:t>Ottimo inizio per l</w:t>
      </w:r>
      <w:r>
        <w:rPr>
          <w:rFonts w:ascii="Arial" w:hAnsi="Arial" w:hint="default"/>
          <w:b w:val="1"/>
          <w:bCs w:val="1"/>
          <w:sz w:val="26"/>
          <w:szCs w:val="26"/>
          <w:rtl w:val="0"/>
          <w:lang w:val="it-IT"/>
        </w:rPr>
        <w:t>’</w:t>
      </w:r>
      <w:r>
        <w:rPr>
          <w:rFonts w:ascii="Arial" w:hAnsi="Arial"/>
          <w:b w:val="1"/>
          <w:bCs w:val="1"/>
          <w:sz w:val="26"/>
          <w:szCs w:val="26"/>
          <w:rtl w:val="0"/>
          <w:lang w:val="it-IT"/>
        </w:rPr>
        <w:t>anno fieristico di Piacenza Expo.</w:t>
      </w:r>
    </w:p>
    <w:p>
      <w:pPr>
        <w:pStyle w:val="Normale"/>
        <w:jc w:val="center"/>
        <w:rPr>
          <w:rFonts w:ascii="Arial" w:cs="Arial" w:hAnsi="Arial" w:eastAsia="Arial"/>
          <w:b w:val="1"/>
          <w:bCs w:val="1"/>
          <w:sz w:val="26"/>
          <w:szCs w:val="26"/>
        </w:rPr>
      </w:pPr>
    </w:p>
    <w:p>
      <w:pPr>
        <w:pStyle w:val="Normale"/>
        <w:jc w:val="center"/>
        <w:rPr>
          <w:rFonts w:ascii="Arial" w:cs="Arial" w:hAnsi="Arial" w:eastAsia="Arial"/>
          <w:b w:val="1"/>
          <w:bCs w:val="1"/>
          <w:sz w:val="26"/>
          <w:szCs w:val="26"/>
        </w:rPr>
      </w:pPr>
      <w:r>
        <w:rPr>
          <w:rFonts w:ascii="Arial" w:hAnsi="Arial"/>
          <w:b w:val="1"/>
          <w:bCs w:val="1"/>
          <w:rtl w:val="0"/>
          <w:lang w:val="it-IT"/>
        </w:rPr>
        <w:t>COMUNICATO STAMPA</w:t>
      </w:r>
    </w:p>
    <w:p>
      <w:pPr>
        <w:pStyle w:val="Normale"/>
        <w:shd w:val="clear" w:color="auto" w:fill="ffffff"/>
        <w:rPr>
          <w:rFonts w:ascii="Arial" w:cs="Arial" w:hAnsi="Arial" w:eastAsia="Arial"/>
          <w:outline w:val="0"/>
          <w:color w:val="222222"/>
          <w:u w:color="222222"/>
          <w14:textFill>
            <w14:solidFill>
              <w14:srgbClr w14:val="222222"/>
            </w14:solidFill>
          </w14:textFill>
        </w:rPr>
      </w:pPr>
      <w:r>
        <w:rPr>
          <w:rFonts w:ascii="Arial" w:hAnsi="Arial" w:hint="default"/>
          <w:outline w:val="0"/>
          <w:color w:val="222222"/>
          <w:u w:color="222222"/>
          <w:rtl w:val="0"/>
          <w:lang w:val="it-IT"/>
          <w14:textFill>
            <w14:solidFill>
              <w14:srgbClr w14:val="222222"/>
            </w14:solidFill>
          </w14:textFill>
        </w:rPr>
        <w:t> </w:t>
      </w:r>
    </w:p>
    <w:p>
      <w:pPr>
        <w:pStyle w:val="Normale"/>
        <w:shd w:val="clear" w:color="auto" w:fill="ffffff"/>
        <w:spacing w:line="288" w:lineRule="auto"/>
        <w:jc w:val="both"/>
        <w:rPr>
          <w:rFonts w:ascii="Arial" w:cs="Arial" w:hAnsi="Arial" w:eastAsia="Arial"/>
          <w:outline w:val="0"/>
          <w:color w:val="222222"/>
          <w:u w:color="222222"/>
          <w14:textFill>
            <w14:solidFill>
              <w14:srgbClr w14:val="222222"/>
            </w14:solidFill>
          </w14:textFill>
        </w:rPr>
      </w:pPr>
    </w:p>
    <w:p>
      <w:pPr>
        <w:pStyle w:val="Normale"/>
        <w:shd w:val="clear" w:color="auto" w:fill="ffffff"/>
        <w:spacing w:line="288" w:lineRule="auto"/>
        <w:jc w:val="both"/>
        <w:rPr>
          <w:rFonts w:ascii="Arial" w:cs="Arial" w:hAnsi="Arial" w:eastAsia="Arial"/>
          <w:outline w:val="0"/>
          <w:color w:val="222222"/>
          <w:sz w:val="22"/>
          <w:szCs w:val="22"/>
          <w:u w:color="222222"/>
          <w14:textFill>
            <w14:solidFill>
              <w14:srgbClr w14:val="222222"/>
            </w14:solidFill>
          </w14:textFill>
        </w:rPr>
      </w:pPr>
      <w:r>
        <w:rPr>
          <w:rFonts w:ascii="Arial" w:hAnsi="Arial"/>
          <w:i w:val="1"/>
          <w:iCs w:val="1"/>
          <w:outline w:val="0"/>
          <w:color w:val="222222"/>
          <w:sz w:val="22"/>
          <w:szCs w:val="22"/>
          <w:u w:color="222222"/>
          <w:rtl w:val="0"/>
          <w:lang w:val="it-IT"/>
          <w14:textFill>
            <w14:solidFill>
              <w14:srgbClr w14:val="222222"/>
            </w14:solidFill>
          </w14:textFill>
        </w:rPr>
        <w:t xml:space="preserve">Piacenza, </w:t>
      </w:r>
      <w:r>
        <w:rPr>
          <w:rFonts w:ascii="Arial" w:hAnsi="Arial"/>
          <w:i w:val="1"/>
          <w:iCs w:val="1"/>
          <w:outline w:val="0"/>
          <w:color w:val="222222"/>
          <w:sz w:val="22"/>
          <w:szCs w:val="22"/>
          <w:u w:color="222222"/>
          <w:rtl w:val="0"/>
          <w:lang w:val="it-IT"/>
          <w14:textFill>
            <w14:solidFill>
              <w14:srgbClr w14:val="222222"/>
            </w14:solidFill>
          </w14:textFill>
        </w:rPr>
        <w:t>30</w:t>
      </w:r>
      <w:r>
        <w:rPr>
          <w:rFonts w:ascii="Arial" w:hAnsi="Arial"/>
          <w:i w:val="1"/>
          <w:iCs w:val="1"/>
          <w:outline w:val="0"/>
          <w:color w:val="222222"/>
          <w:sz w:val="22"/>
          <w:szCs w:val="22"/>
          <w:u w:color="222222"/>
          <w:rtl w:val="0"/>
          <w:lang w:val="it-IT"/>
          <w14:textFill>
            <w14:solidFill>
              <w14:srgbClr w14:val="222222"/>
            </w14:solidFill>
          </w14:textFill>
        </w:rPr>
        <w:t xml:space="preserve"> gennaio 2022</w:t>
      </w:r>
      <w:r>
        <w:rPr>
          <w:rFonts w:ascii="Arial" w:hAnsi="Arial" w:hint="default"/>
          <w:outline w:val="0"/>
          <w:color w:val="222222"/>
          <w:sz w:val="22"/>
          <w:szCs w:val="22"/>
          <w:u w:color="222222"/>
          <w:rtl w:val="0"/>
          <w:lang w:val="it-IT"/>
          <w14:textFill>
            <w14:solidFill>
              <w14:srgbClr w14:val="222222"/>
            </w14:solidFill>
          </w14:textFill>
        </w:rPr>
        <w:t xml:space="preserve"> –</w:t>
      </w:r>
      <w:r>
        <w:rPr>
          <w:rFonts w:ascii="Arial" w:hAnsi="Arial"/>
          <w:outline w:val="0"/>
          <w:color w:val="222222"/>
          <w:sz w:val="22"/>
          <w:szCs w:val="22"/>
          <w:u w:color="222222"/>
          <w:rtl w:val="0"/>
          <w:lang w:val="it-IT"/>
          <w14:textFill>
            <w14:solidFill>
              <w14:srgbClr w14:val="222222"/>
            </w14:solidFill>
          </w14:textFill>
        </w:rPr>
        <w:t xml:space="preserve"> Passa agli archivi con un segno positivo l</w:t>
      </w:r>
      <w:r>
        <w:rPr>
          <w:rFonts w:ascii="Arial" w:hAnsi="Arial" w:hint="default"/>
          <w:outline w:val="0"/>
          <w:color w:val="222222"/>
          <w:sz w:val="22"/>
          <w:szCs w:val="22"/>
          <w:u w:color="222222"/>
          <w:rtl w:val="0"/>
          <w:lang w:val="it-IT"/>
          <w14:textFill>
            <w14:solidFill>
              <w14:srgbClr w14:val="222222"/>
            </w14:solidFill>
          </w14:textFill>
        </w:rPr>
        <w:t>’</w:t>
      </w:r>
      <w:r>
        <w:rPr>
          <w:rFonts w:ascii="Arial" w:hAnsi="Arial"/>
          <w:outline w:val="0"/>
          <w:color w:val="222222"/>
          <w:sz w:val="22"/>
          <w:szCs w:val="22"/>
          <w:u w:color="222222"/>
          <w:rtl w:val="0"/>
          <w:lang w:val="it-IT"/>
          <w14:textFill>
            <w14:solidFill>
              <w14:srgbClr w14:val="222222"/>
            </w14:solidFill>
          </w14:textFill>
        </w:rPr>
        <w:t xml:space="preserve">edizione 2022 di </w:t>
      </w:r>
      <w:r>
        <w:rPr>
          <w:rFonts w:ascii="Arial" w:hAnsi="Arial"/>
          <w:b w:val="1"/>
          <w:bCs w:val="1"/>
          <w:outline w:val="0"/>
          <w:color w:val="222222"/>
          <w:sz w:val="22"/>
          <w:szCs w:val="22"/>
          <w:u w:color="222222"/>
          <w:rtl w:val="0"/>
          <w:lang w:val="it-IT"/>
          <w14:textFill>
            <w14:solidFill>
              <w14:srgbClr w14:val="222222"/>
            </w14:solidFill>
          </w14:textFill>
        </w:rPr>
        <w:t>Pantheon</w:t>
      </w:r>
      <w:r>
        <w:rPr>
          <w:rFonts w:ascii="Arial" w:hAnsi="Arial"/>
          <w:outline w:val="0"/>
          <w:color w:val="222222"/>
          <w:sz w:val="22"/>
          <w:szCs w:val="22"/>
          <w:u w:color="222222"/>
          <w:rtl w:val="0"/>
          <w:lang w:val="it-IT"/>
          <w14:textFill>
            <w14:solidFill>
              <w14:srgbClr w14:val="222222"/>
            </w14:solidFill>
          </w14:textFill>
        </w:rPr>
        <w:t>, storica fiera nazionale di c</w:t>
      </w:r>
      <w:r>
        <w:rPr>
          <w:rFonts w:ascii="Arial" w:hAnsi="Arial"/>
          <w:b w:val="1"/>
          <w:bCs w:val="1"/>
          <w:outline w:val="0"/>
          <w:color w:val="222222"/>
          <w:sz w:val="22"/>
          <w:szCs w:val="22"/>
          <w:u w:color="222222"/>
          <w:rtl w:val="0"/>
          <w:lang w:val="it-IT"/>
          <w14:textFill>
            <w14:solidFill>
              <w14:srgbClr w14:val="222222"/>
            </w14:solidFill>
          </w14:textFill>
        </w:rPr>
        <w:t>ollezionismo, numismatica e filatelia</w:t>
      </w:r>
      <w:r>
        <w:rPr>
          <w:rFonts w:ascii="Arial" w:hAnsi="Arial"/>
          <w:outline w:val="0"/>
          <w:color w:val="222222"/>
          <w:sz w:val="22"/>
          <w:szCs w:val="22"/>
          <w:u w:color="222222"/>
          <w:rtl w:val="0"/>
          <w:lang w:val="it-IT"/>
          <w14:textFill>
            <w14:solidFill>
              <w14:srgbClr w14:val="222222"/>
            </w14:solidFill>
          </w14:textFill>
        </w:rPr>
        <w:t>, andata in scena in questo fine settima a a Piacenza Expo.</w:t>
      </w:r>
    </w:p>
    <w:p>
      <w:pPr>
        <w:pStyle w:val="Normale"/>
        <w:shd w:val="clear" w:color="auto" w:fill="ffffff"/>
        <w:spacing w:line="288" w:lineRule="auto"/>
        <w:jc w:val="both"/>
        <w:rPr>
          <w:rFonts w:ascii="Arial" w:cs="Arial" w:hAnsi="Arial" w:eastAsia="Arial"/>
          <w:sz w:val="22"/>
          <w:szCs w:val="22"/>
          <w:shd w:val="clear" w:color="auto" w:fill="ffffff"/>
        </w:rPr>
      </w:pPr>
      <w:r>
        <w:rPr>
          <w:rFonts w:ascii="Arial" w:hAnsi="Arial"/>
          <w:outline w:val="0"/>
          <w:color w:val="222222"/>
          <w:sz w:val="22"/>
          <w:szCs w:val="22"/>
          <w:u w:color="222222"/>
          <w:rtl w:val="0"/>
          <w:lang w:val="it-IT"/>
          <w14:textFill>
            <w14:solidFill>
              <w14:srgbClr w14:val="222222"/>
            </w14:solidFill>
          </w14:textFill>
        </w:rPr>
        <w:t>L</w:t>
      </w:r>
      <w:r>
        <w:rPr>
          <w:rFonts w:ascii="Arial" w:hAnsi="Arial" w:hint="default"/>
          <w:outline w:val="0"/>
          <w:color w:val="222222"/>
          <w:sz w:val="22"/>
          <w:szCs w:val="22"/>
          <w:u w:color="222222"/>
          <w:rtl w:val="0"/>
          <w:lang w:val="it-IT"/>
          <w14:textFill>
            <w14:solidFill>
              <w14:srgbClr w14:val="222222"/>
            </w14:solidFill>
          </w14:textFill>
        </w:rPr>
        <w:t>’</w:t>
      </w:r>
      <w:r>
        <w:rPr>
          <w:rFonts w:ascii="Arial" w:hAnsi="Arial"/>
          <w:outline w:val="0"/>
          <w:color w:val="222222"/>
          <w:sz w:val="22"/>
          <w:szCs w:val="22"/>
          <w:u w:color="222222"/>
          <w:rtl w:val="0"/>
          <w:lang w:val="it-IT"/>
          <w14:textFill>
            <w14:solidFill>
              <w14:srgbClr w14:val="222222"/>
            </w14:solidFill>
          </w14:textFill>
        </w:rPr>
        <w:t xml:space="preserve">evento, che </w:t>
      </w:r>
      <w:r>
        <w:rPr>
          <w:rFonts w:ascii="Arial" w:hAnsi="Arial"/>
          <w:outline w:val="0"/>
          <w:color w:val="222222"/>
          <w:sz w:val="22"/>
          <w:szCs w:val="22"/>
          <w:u w:color="222222"/>
          <w:rtl w:val="0"/>
          <w:lang w:val="it-IT"/>
          <w14:textFill>
            <w14:solidFill>
              <w14:srgbClr w14:val="222222"/>
            </w14:solidFill>
          </w14:textFill>
        </w:rPr>
        <w:t>ha ripreso l</w:t>
      </w:r>
      <w:r>
        <w:rPr>
          <w:rFonts w:ascii="Arial" w:hAnsi="Arial"/>
          <w:outline w:val="0"/>
          <w:color w:val="222222"/>
          <w:sz w:val="22"/>
          <w:szCs w:val="22"/>
          <w:u w:color="222222"/>
          <w:rtl w:val="0"/>
          <w:lang w:val="it-IT"/>
          <w14:textFill>
            <w14:solidFill>
              <w14:srgbClr w14:val="222222"/>
            </w14:solidFill>
          </w14:textFill>
        </w:rPr>
        <w:t xml:space="preserve">a regolare </w:t>
      </w:r>
      <w:r>
        <w:rPr>
          <w:rFonts w:ascii="Arial" w:hAnsi="Arial"/>
          <w:outline w:val="0"/>
          <w:color w:val="222222"/>
          <w:sz w:val="22"/>
          <w:szCs w:val="22"/>
          <w:u w:color="222222"/>
          <w:rtl w:val="0"/>
          <w:lang w:val="it-IT"/>
          <w14:textFill>
            <w14:solidFill>
              <w14:srgbClr w14:val="222222"/>
            </w14:solidFill>
          </w14:textFill>
        </w:rPr>
        <w:t>annualit</w:t>
      </w:r>
      <w:r>
        <w:rPr>
          <w:rFonts w:ascii="Arial" w:hAnsi="Arial" w:hint="default"/>
          <w:outline w:val="0"/>
          <w:color w:val="222222"/>
          <w:sz w:val="22"/>
          <w:szCs w:val="22"/>
          <w:u w:color="222222"/>
          <w:rtl w:val="0"/>
          <w:lang w:val="it-IT"/>
          <w14:textFill>
            <w14:solidFill>
              <w14:srgbClr w14:val="222222"/>
            </w14:solidFill>
          </w14:textFill>
        </w:rPr>
        <w:t xml:space="preserve">à </w:t>
      </w:r>
      <w:r>
        <w:rPr>
          <w:rFonts w:ascii="Arial" w:hAnsi="Arial"/>
          <w:outline w:val="0"/>
          <w:color w:val="222222"/>
          <w:sz w:val="22"/>
          <w:szCs w:val="22"/>
          <w:u w:color="222222"/>
          <w:rtl w:val="0"/>
          <w:lang w:val="it-IT"/>
          <w14:textFill>
            <w14:solidFill>
              <w14:srgbClr w14:val="222222"/>
            </w14:solidFill>
          </w14:textFill>
        </w:rPr>
        <w:t>dopo lo stop forzato dello scorso anno</w:t>
      </w:r>
      <w:r>
        <w:rPr>
          <w:rFonts w:ascii="Arial" w:hAnsi="Arial"/>
          <w:outline w:val="0"/>
          <w:color w:val="222222"/>
          <w:sz w:val="22"/>
          <w:szCs w:val="22"/>
          <w:u w:color="222222"/>
          <w:rtl w:val="0"/>
          <w:lang w:val="it-IT"/>
          <w14:textFill>
            <w14:solidFill>
              <w14:srgbClr w14:val="222222"/>
            </w14:solidFill>
          </w14:textFill>
        </w:rPr>
        <w:t xml:space="preserve"> causato delle limitazioni imposte dall</w:t>
      </w:r>
      <w:r>
        <w:rPr>
          <w:rFonts w:ascii="Arial" w:hAnsi="Arial" w:hint="default"/>
          <w:outline w:val="0"/>
          <w:color w:val="222222"/>
          <w:sz w:val="22"/>
          <w:szCs w:val="22"/>
          <w:u w:color="222222"/>
          <w:rtl w:val="0"/>
          <w:lang w:val="it-IT"/>
          <w14:textFill>
            <w14:solidFill>
              <w14:srgbClr w14:val="222222"/>
            </w14:solidFill>
          </w14:textFill>
        </w:rPr>
        <w:t>’</w:t>
      </w:r>
      <w:r>
        <w:rPr>
          <w:rFonts w:ascii="Arial" w:hAnsi="Arial"/>
          <w:outline w:val="0"/>
          <w:color w:val="222222"/>
          <w:sz w:val="22"/>
          <w:szCs w:val="22"/>
          <w:u w:color="222222"/>
          <w:rtl w:val="0"/>
          <w:lang w:val="it-IT"/>
          <w14:textFill>
            <w14:solidFill>
              <w14:srgbClr w14:val="222222"/>
            </w14:solidFill>
          </w14:textFill>
        </w:rPr>
        <w:t>emergenza sanitaria,</w:t>
      </w:r>
      <w:r>
        <w:rPr>
          <w:rFonts w:ascii="Arial" w:hAnsi="Arial"/>
          <w:outline w:val="0"/>
          <w:color w:val="222222"/>
          <w:sz w:val="22"/>
          <w:szCs w:val="22"/>
          <w:u w:color="222222"/>
          <w:rtl w:val="0"/>
          <w:lang w:val="it-IT"/>
          <w14:textFill>
            <w14:solidFill>
              <w14:srgbClr w14:val="222222"/>
            </w14:solidFill>
          </w14:textFill>
        </w:rPr>
        <w:t xml:space="preserve"> </w:t>
      </w:r>
      <w:r>
        <w:rPr>
          <w:rFonts w:ascii="Arial" w:hAnsi="Arial"/>
          <w:outline w:val="0"/>
          <w:color w:val="222222"/>
          <w:sz w:val="22"/>
          <w:szCs w:val="22"/>
          <w:u w:color="222222"/>
          <w:rtl w:val="0"/>
          <w:lang w:val="it-IT"/>
          <w14:textFill>
            <w14:solidFill>
              <w14:srgbClr w14:val="222222"/>
            </w14:solidFill>
          </w14:textFill>
        </w:rPr>
        <w:t xml:space="preserve">ha </w:t>
      </w:r>
      <w:r>
        <w:rPr>
          <w:rFonts w:ascii="Arial" w:hAnsi="Arial"/>
          <w:outline w:val="0"/>
          <w:color w:val="222222"/>
          <w:sz w:val="22"/>
          <w:szCs w:val="22"/>
          <w:u w:color="222222"/>
          <w:rtl w:val="0"/>
          <w:lang w:val="it-IT"/>
          <w14:textFill>
            <w14:solidFill>
              <w14:srgbClr w14:val="222222"/>
            </w14:solidFill>
          </w14:textFill>
        </w:rPr>
        <w:t>conferma</w:t>
      </w:r>
      <w:r>
        <w:rPr>
          <w:rFonts w:ascii="Arial" w:hAnsi="Arial"/>
          <w:outline w:val="0"/>
          <w:color w:val="222222"/>
          <w:sz w:val="22"/>
          <w:szCs w:val="22"/>
          <w:u w:color="222222"/>
          <w:rtl w:val="0"/>
          <w:lang w:val="it-IT"/>
          <w14:textFill>
            <w14:solidFill>
              <w14:srgbClr w14:val="222222"/>
            </w14:solidFill>
          </w14:textFill>
        </w:rPr>
        <w:t>to</w:t>
      </w:r>
      <w:r>
        <w:rPr>
          <w:rFonts w:ascii="Arial" w:hAnsi="Arial"/>
          <w:outline w:val="0"/>
          <w:color w:val="222222"/>
          <w:sz w:val="22"/>
          <w:szCs w:val="22"/>
          <w:u w:color="222222"/>
          <w:rtl w:val="0"/>
          <w:lang w:val="it-IT"/>
          <w14:textFill>
            <w14:solidFill>
              <w14:srgbClr w14:val="222222"/>
            </w14:solidFill>
          </w14:textFill>
        </w:rPr>
        <w:t xml:space="preserve"> un percorso di crescita che era gi</w:t>
      </w:r>
      <w:r>
        <w:rPr>
          <w:rFonts w:ascii="Arial" w:hAnsi="Arial" w:hint="default"/>
          <w:outline w:val="0"/>
          <w:color w:val="222222"/>
          <w:sz w:val="22"/>
          <w:szCs w:val="22"/>
          <w:u w:color="222222"/>
          <w:rtl w:val="0"/>
          <w:lang w:val="it-IT"/>
          <w14:textFill>
            <w14:solidFill>
              <w14:srgbClr w14:val="222222"/>
            </w14:solidFill>
          </w14:textFill>
        </w:rPr>
        <w:t xml:space="preserve">à </w:t>
      </w:r>
      <w:r>
        <w:rPr>
          <w:rFonts w:ascii="Arial" w:hAnsi="Arial"/>
          <w:outline w:val="0"/>
          <w:color w:val="222222"/>
          <w:sz w:val="22"/>
          <w:szCs w:val="22"/>
          <w:u w:color="222222"/>
          <w:rtl w:val="0"/>
          <w:lang w:val="it-IT"/>
          <w14:textFill>
            <w14:solidFill>
              <w14:srgbClr w14:val="222222"/>
            </w14:solidFill>
          </w14:textFill>
        </w:rPr>
        <w:t>in atto nelle ultime edizioni.</w:t>
      </w:r>
      <w:r>
        <w:rPr>
          <w:rFonts w:ascii="Arial" w:hAnsi="Arial"/>
          <w:outline w:val="0"/>
          <w:color w:val="222222"/>
          <w:sz w:val="22"/>
          <w:szCs w:val="22"/>
          <w:u w:color="222222"/>
          <w:rtl w:val="0"/>
          <w:lang w:val="it-IT"/>
          <w14:textFill>
            <w14:solidFill>
              <w14:srgbClr w14:val="222222"/>
            </w14:solidFill>
          </w14:textFill>
        </w:rPr>
        <w:t xml:space="preserve"> </w:t>
      </w:r>
      <w:r>
        <w:rPr>
          <w:rFonts w:ascii="Arial" w:hAnsi="Arial"/>
          <w:outline w:val="0"/>
          <w:color w:val="222222"/>
          <w:sz w:val="22"/>
          <w:szCs w:val="22"/>
          <w:u w:color="222222"/>
          <w:rtl w:val="0"/>
          <w:lang w:val="it-IT"/>
          <w14:textFill>
            <w14:solidFill>
              <w14:srgbClr w14:val="222222"/>
            </w14:solidFill>
          </w14:textFill>
        </w:rPr>
        <w:t>La mostra mercato</w:t>
      </w:r>
      <w:r>
        <w:rPr>
          <w:rFonts w:ascii="Arial" w:hAnsi="Arial"/>
          <w:outline w:val="0"/>
          <w:color w:val="222222"/>
          <w:sz w:val="22"/>
          <w:szCs w:val="22"/>
          <w:u w:color="222222"/>
          <w:rtl w:val="0"/>
          <w:lang w:val="it-IT"/>
          <w14:textFill>
            <w14:solidFill>
              <w14:srgbClr w14:val="222222"/>
            </w14:solidFill>
          </w14:textFill>
        </w:rPr>
        <w:t xml:space="preserve">, </w:t>
      </w:r>
      <w:r>
        <w:rPr>
          <w:rFonts w:ascii="Arial" w:hAnsi="Arial"/>
          <w:outline w:val="0"/>
          <w:color w:val="222222"/>
          <w:sz w:val="22"/>
          <w:szCs w:val="22"/>
          <w:u w:color="222222"/>
          <w:rtl w:val="0"/>
          <w:lang w:val="it-IT"/>
          <w14:textFill>
            <w14:solidFill>
              <w14:srgbClr w14:val="222222"/>
            </w14:solidFill>
          </w14:textFill>
        </w:rPr>
        <w:t>curata da Anna Giulia Idi e Luigi Decio della segreteria organizzativa di Piacenza Expo</w:t>
      </w:r>
      <w:r>
        <w:rPr>
          <w:rFonts w:ascii="Arial" w:hAnsi="Arial"/>
          <w:outline w:val="0"/>
          <w:color w:val="222222"/>
          <w:sz w:val="22"/>
          <w:szCs w:val="22"/>
          <w:u w:color="222222"/>
          <w:rtl w:val="0"/>
          <w:lang w:val="it-IT"/>
          <w14:textFill>
            <w14:solidFill>
              <w14:srgbClr w14:val="222222"/>
            </w14:solidFill>
          </w14:textFill>
        </w:rPr>
        <w:t xml:space="preserve">, ha infatti richiamato nel quartiere fieristico piacentino </w:t>
      </w:r>
      <w:r>
        <w:rPr>
          <w:rFonts w:ascii="Arial" w:hAnsi="Arial"/>
          <w:b w:val="1"/>
          <w:bCs w:val="1"/>
          <w:outline w:val="0"/>
          <w:color w:val="222222"/>
          <w:sz w:val="22"/>
          <w:szCs w:val="22"/>
          <w:u w:color="222222"/>
          <w:rtl w:val="0"/>
          <w:lang w:val="it-IT"/>
          <w14:textFill>
            <w14:solidFill>
              <w14:srgbClr w14:val="222222"/>
            </w14:solidFill>
          </w14:textFill>
        </w:rPr>
        <w:t>pi</w:t>
      </w:r>
      <w:r>
        <w:rPr>
          <w:rFonts w:ascii="Arial" w:hAnsi="Arial" w:hint="default"/>
          <w:b w:val="1"/>
          <w:bCs w:val="1"/>
          <w:outline w:val="0"/>
          <w:color w:val="222222"/>
          <w:sz w:val="22"/>
          <w:szCs w:val="22"/>
          <w:u w:color="222222"/>
          <w:rtl w:val="0"/>
          <w:lang w:val="it-IT"/>
          <w14:textFill>
            <w14:solidFill>
              <w14:srgbClr w14:val="222222"/>
            </w14:solidFill>
          </w14:textFill>
        </w:rPr>
        <w:t xml:space="preserve">ù </w:t>
      </w:r>
      <w:r>
        <w:rPr>
          <w:rFonts w:ascii="Arial" w:hAnsi="Arial"/>
          <w:b w:val="1"/>
          <w:bCs w:val="1"/>
          <w:outline w:val="0"/>
          <w:color w:val="222222"/>
          <w:sz w:val="22"/>
          <w:szCs w:val="22"/>
          <w:u w:color="222222"/>
          <w:rtl w:val="0"/>
          <w:lang w:val="it-IT"/>
          <w14:textFill>
            <w14:solidFill>
              <w14:srgbClr w14:val="222222"/>
            </w14:solidFill>
          </w14:textFill>
        </w:rPr>
        <w:t xml:space="preserve">di seimila visitatori </w:t>
      </w:r>
      <w:r>
        <w:rPr>
          <w:rFonts w:ascii="Arial" w:hAnsi="Arial"/>
          <w:outline w:val="0"/>
          <w:color w:val="222222"/>
          <w:sz w:val="22"/>
          <w:szCs w:val="22"/>
          <w:u w:color="222222"/>
          <w:rtl w:val="0"/>
          <w:lang w:val="it-IT"/>
          <w14:textFill>
            <w14:solidFill>
              <w14:srgbClr w14:val="222222"/>
            </w14:solidFill>
          </w14:textFill>
        </w:rPr>
        <w:t xml:space="preserve">che, oltre, alla storica rassegna dedicata a </w:t>
      </w:r>
      <w:r>
        <w:rPr>
          <w:rFonts w:ascii="Arial" w:hAnsi="Arial"/>
          <w:sz w:val="22"/>
          <w:szCs w:val="22"/>
          <w:shd w:val="clear" w:color="auto" w:fill="ffffff"/>
          <w:rtl w:val="0"/>
          <w:lang w:val="it-IT"/>
        </w:rPr>
        <w:t>monete, banconote</w:t>
      </w:r>
      <w:r>
        <w:rPr>
          <w:rFonts w:ascii="Arial" w:hAnsi="Arial"/>
          <w:sz w:val="22"/>
          <w:szCs w:val="22"/>
          <w:shd w:val="clear" w:color="auto" w:fill="ffffff"/>
          <w:rtl w:val="0"/>
          <w:lang w:val="it-IT"/>
        </w:rPr>
        <w:t xml:space="preserve">, </w:t>
      </w:r>
      <w:r>
        <w:rPr>
          <w:rFonts w:ascii="Arial" w:hAnsi="Arial"/>
          <w:sz w:val="22"/>
          <w:szCs w:val="22"/>
          <w:shd w:val="clear" w:color="auto" w:fill="ffffff"/>
          <w:rtl w:val="0"/>
          <w:lang w:val="it-IT"/>
        </w:rPr>
        <w:t>francobolli, cartoline, pezzi di corrispondenza caratterizzata da antichi metodi postali, schede telefoniche, stampe, libri, manoscritti e immaginette religiose</w:t>
      </w:r>
      <w:r>
        <w:rPr>
          <w:rFonts w:ascii="Arial" w:hAnsi="Arial"/>
          <w:sz w:val="22"/>
          <w:szCs w:val="22"/>
          <w:shd w:val="clear" w:color="auto" w:fill="ffffff"/>
          <w:rtl w:val="0"/>
          <w:lang w:val="it-IT"/>
        </w:rPr>
        <w:t>, hanno anche potuto visitare, nelle giornate di sabato e domenica, gli oltre quaranta stand con cui ha preso vita l</w:t>
      </w:r>
      <w:r>
        <w:rPr>
          <w:rFonts w:ascii="Arial" w:hAnsi="Arial" w:hint="default"/>
          <w:sz w:val="22"/>
          <w:szCs w:val="22"/>
          <w:shd w:val="clear" w:color="auto" w:fill="ffffff"/>
          <w:rtl w:val="0"/>
          <w:lang w:val="it-IT"/>
        </w:rPr>
        <w:t>’</w:t>
      </w:r>
      <w:r>
        <w:rPr>
          <w:rFonts w:ascii="Arial" w:hAnsi="Arial"/>
          <w:sz w:val="22"/>
          <w:szCs w:val="22"/>
          <w:shd w:val="clear" w:color="auto" w:fill="ffffff"/>
          <w:rtl w:val="0"/>
          <w:lang w:val="it-IT"/>
        </w:rPr>
        <w:t xml:space="preserve">iniziativa collaterale dedicata ai </w:t>
      </w:r>
      <w:r>
        <w:rPr>
          <w:rFonts w:ascii="Arial" w:hAnsi="Arial"/>
          <w:b w:val="1"/>
          <w:bCs w:val="1"/>
          <w:sz w:val="22"/>
          <w:szCs w:val="22"/>
          <w:shd w:val="clear" w:color="auto" w:fill="ffffff"/>
          <w:rtl w:val="0"/>
          <w:lang w:val="it-IT"/>
        </w:rPr>
        <w:t>giocattoli vintage</w:t>
      </w:r>
      <w:r>
        <w:rPr>
          <w:rFonts w:ascii="Arial" w:hAnsi="Arial"/>
          <w:sz w:val="22"/>
          <w:szCs w:val="22"/>
          <w:shd w:val="clear" w:color="auto" w:fill="ffffff"/>
          <w:rtl w:val="0"/>
          <w:lang w:val="it-IT"/>
        </w:rPr>
        <w:t xml:space="preserve">. </w:t>
      </w:r>
    </w:p>
    <w:p>
      <w:pPr>
        <w:pStyle w:val="Normale"/>
        <w:shd w:val="clear" w:color="auto" w:fill="ffffff"/>
        <w:spacing w:line="288" w:lineRule="auto"/>
        <w:jc w:val="both"/>
        <w:rPr>
          <w:rFonts w:ascii="Arial" w:cs="Arial" w:hAnsi="Arial" w:eastAsia="Arial"/>
          <w:sz w:val="22"/>
          <w:szCs w:val="22"/>
        </w:rPr>
      </w:pPr>
      <w:r>
        <w:rPr>
          <w:rFonts w:ascii="Arial" w:hAnsi="Arial"/>
          <w:sz w:val="22"/>
          <w:szCs w:val="22"/>
          <w:shd w:val="clear" w:color="auto" w:fill="ffffff"/>
          <w:rtl w:val="0"/>
          <w:lang w:val="it-IT"/>
        </w:rPr>
        <w:t xml:space="preserve">Piacenza si conferma, quindi, </w:t>
      </w:r>
      <w:r>
        <w:rPr>
          <w:rFonts w:ascii="Arial" w:hAnsi="Arial"/>
          <w:outline w:val="0"/>
          <w:color w:val="222222"/>
          <w:sz w:val="22"/>
          <w:szCs w:val="22"/>
          <w:u w:color="222222"/>
          <w:rtl w:val="0"/>
          <w:lang w:val="it-IT"/>
          <w14:textFill>
            <w14:solidFill>
              <w14:srgbClr w14:val="222222"/>
            </w14:solidFill>
          </w14:textFill>
        </w:rPr>
        <w:t>una piazza vocata al collezionismo numismatico e filatelico</w:t>
      </w:r>
      <w:r>
        <w:rPr>
          <w:rFonts w:ascii="Arial" w:hAnsi="Arial"/>
          <w:outline w:val="0"/>
          <w:color w:val="222222"/>
          <w:sz w:val="22"/>
          <w:szCs w:val="22"/>
          <w:u w:color="222222"/>
          <w:rtl w:val="0"/>
          <w:lang w:val="it-IT"/>
          <w14:textFill>
            <w14:solidFill>
              <w14:srgbClr w14:val="222222"/>
            </w14:solidFill>
          </w14:textFill>
        </w:rPr>
        <w:t>, settore che anche in questa edizione 2022 di Pantheon ha fatto registrare o</w:t>
      </w:r>
      <w:r>
        <w:rPr>
          <w:rFonts w:ascii="Arial" w:hAnsi="Arial"/>
          <w:outline w:val="0"/>
          <w:color w:val="222222"/>
          <w:sz w:val="22"/>
          <w:szCs w:val="22"/>
          <w:u w:color="222222"/>
          <w:rtl w:val="0"/>
          <w:lang w:val="it-IT"/>
          <w14:textFill>
            <w14:solidFill>
              <w14:srgbClr w14:val="222222"/>
            </w14:solidFill>
          </w14:textFill>
        </w:rPr>
        <w:t>ttimi volumi di transazioni e di scambi</w:t>
      </w:r>
      <w:r>
        <w:rPr>
          <w:rFonts w:ascii="Arial" w:hAnsi="Arial"/>
          <w:outline w:val="0"/>
          <w:color w:val="222222"/>
          <w:sz w:val="22"/>
          <w:szCs w:val="22"/>
          <w:u w:color="222222"/>
          <w:rtl w:val="0"/>
          <w:lang w:val="it-IT"/>
          <w14:textFill>
            <w14:solidFill>
              <w14:srgbClr w14:val="222222"/>
            </w14:solidFill>
          </w14:textFill>
        </w:rPr>
        <w:t xml:space="preserve"> tra i collezionisti provenienti da tutto il nord Italia. Particolarmente apprezzati, cos</w:t>
      </w:r>
      <w:r>
        <w:rPr>
          <w:rFonts w:ascii="Arial" w:hAnsi="Arial" w:hint="default"/>
          <w:outline w:val="0"/>
          <w:color w:val="222222"/>
          <w:sz w:val="22"/>
          <w:szCs w:val="22"/>
          <w:u w:color="222222"/>
          <w:rtl w:val="0"/>
          <w:lang w:val="it-IT"/>
          <w14:textFill>
            <w14:solidFill>
              <w14:srgbClr w14:val="222222"/>
            </w14:solidFill>
          </w14:textFill>
        </w:rPr>
        <w:t xml:space="preserve">ì </w:t>
      </w:r>
      <w:r>
        <w:rPr>
          <w:rFonts w:ascii="Arial" w:hAnsi="Arial"/>
          <w:outline w:val="0"/>
          <w:color w:val="222222"/>
          <w:sz w:val="22"/>
          <w:szCs w:val="22"/>
          <w:u w:color="222222"/>
          <w:rtl w:val="0"/>
          <w:lang w:val="it-IT"/>
          <w14:textFill>
            <w14:solidFill>
              <w14:srgbClr w14:val="222222"/>
            </w14:solidFill>
          </w14:textFill>
        </w:rPr>
        <w:t>come nelle edizioni precedenti, l</w:t>
      </w:r>
      <w:r>
        <w:rPr>
          <w:rFonts w:ascii="Arial" w:hAnsi="Arial" w:hint="default"/>
          <w:outline w:val="0"/>
          <w:color w:val="222222"/>
          <w:sz w:val="22"/>
          <w:szCs w:val="22"/>
          <w:u w:color="222222"/>
          <w:rtl w:val="0"/>
          <w:lang w:val="it-IT"/>
          <w14:textFill>
            <w14:solidFill>
              <w14:srgbClr w14:val="222222"/>
            </w14:solidFill>
          </w14:textFill>
        </w:rPr>
        <w:t>’</w:t>
      </w:r>
      <w:r>
        <w:rPr>
          <w:rFonts w:ascii="Arial" w:hAnsi="Arial"/>
          <w:outline w:val="0"/>
          <w:color w:val="222222"/>
          <w:sz w:val="22"/>
          <w:szCs w:val="22"/>
          <w:u w:color="222222"/>
          <w:rtl w:val="0"/>
          <w:lang w:val="it-IT"/>
          <w14:textFill>
            <w14:solidFill>
              <w14:srgbClr w14:val="222222"/>
            </w14:solidFill>
          </w14:textFill>
        </w:rPr>
        <w:t>annullo dedicato all</w:t>
      </w:r>
      <w:r>
        <w:rPr>
          <w:rFonts w:ascii="Arial" w:hAnsi="Arial" w:hint="default"/>
          <w:outline w:val="0"/>
          <w:color w:val="222222"/>
          <w:sz w:val="22"/>
          <w:szCs w:val="22"/>
          <w:u w:color="222222"/>
          <w:rtl w:val="0"/>
          <w:lang w:val="it-IT"/>
          <w14:textFill>
            <w14:solidFill>
              <w14:srgbClr w14:val="222222"/>
            </w14:solidFill>
          </w14:textFill>
        </w:rPr>
        <w:t>’</w:t>
      </w:r>
      <w:r>
        <w:rPr>
          <w:rFonts w:ascii="Arial" w:hAnsi="Arial"/>
          <w:outline w:val="0"/>
          <w:color w:val="222222"/>
          <w:sz w:val="22"/>
          <w:szCs w:val="22"/>
          <w:u w:color="222222"/>
          <w:rtl w:val="0"/>
          <w:lang w:val="it-IT"/>
          <w14:textFill>
            <w14:solidFill>
              <w14:srgbClr w14:val="222222"/>
            </w14:solidFill>
          </w14:textFill>
        </w:rPr>
        <w:t xml:space="preserve">evento fieristico predisposto da Poste Italiane, e quello realizzato su apposita cartolina celebrativa dal </w:t>
      </w:r>
      <w:r>
        <w:rPr>
          <w:rFonts w:ascii="Arial" w:hAnsi="Arial"/>
          <w:b w:val="1"/>
          <w:bCs w:val="1"/>
          <w:sz w:val="22"/>
          <w:szCs w:val="22"/>
          <w:rtl w:val="0"/>
          <w:lang w:val="it-IT"/>
        </w:rPr>
        <w:t>Circolo Filatelico e Numismatico di Piacenza,</w:t>
      </w:r>
      <w:r>
        <w:rPr>
          <w:rFonts w:ascii="Arial" w:hAnsi="Arial"/>
          <w:sz w:val="22"/>
          <w:szCs w:val="22"/>
          <w:rtl w:val="0"/>
          <w:lang w:val="it-IT"/>
        </w:rPr>
        <w:t xml:space="preserve"> </w:t>
      </w:r>
      <w:r>
        <w:rPr>
          <w:rFonts w:ascii="Arial" w:hAnsi="Arial"/>
          <w:sz w:val="22"/>
          <w:szCs w:val="22"/>
          <w:rtl w:val="0"/>
          <w:lang w:val="it-IT"/>
        </w:rPr>
        <w:t xml:space="preserve">che ha proposto uno speciale annullo </w:t>
      </w:r>
      <w:r>
        <w:rPr>
          <w:rFonts w:ascii="Arial" w:hAnsi="Arial"/>
          <w:sz w:val="22"/>
          <w:szCs w:val="22"/>
          <w:rtl w:val="0"/>
          <w:lang w:val="it-IT"/>
        </w:rPr>
        <w:t>dedicato ai cinquecento anni della posa della prima pietra della Basilica di S. Maria di Campagna</w:t>
      </w:r>
      <w:r>
        <w:rPr>
          <w:rFonts w:ascii="Arial" w:hAnsi="Arial"/>
          <w:sz w:val="22"/>
          <w:szCs w:val="22"/>
          <w:rtl w:val="0"/>
          <w:lang w:val="it-IT"/>
        </w:rPr>
        <w:t xml:space="preserve">. Numerose anche le presenze registrate al convegno </w:t>
      </w:r>
      <w:r>
        <w:rPr>
          <w:rFonts w:ascii="Arial" w:hAnsi="Arial"/>
          <w:b w:val="1"/>
          <w:bCs w:val="1"/>
          <w:sz w:val="22"/>
          <w:szCs w:val="22"/>
          <w:rtl w:val="0"/>
          <w:lang w:val="it-IT"/>
        </w:rPr>
        <w:t>numismatico</w:t>
      </w:r>
      <w:r>
        <w:rPr>
          <w:rFonts w:ascii="Arial" w:hAnsi="Arial"/>
          <w:sz w:val="22"/>
          <w:szCs w:val="22"/>
          <w:rtl w:val="0"/>
          <w:lang w:val="it-IT"/>
        </w:rPr>
        <w:t xml:space="preserve"> intitolato </w:t>
      </w:r>
      <w:r>
        <w:rPr>
          <w:rFonts w:ascii="Arial" w:hAnsi="Arial" w:hint="default"/>
          <w:sz w:val="22"/>
          <w:szCs w:val="22"/>
          <w:rtl w:val="0"/>
          <w:lang w:val="it-IT"/>
        </w:rPr>
        <w:t>“</w:t>
      </w:r>
      <w:r>
        <w:rPr>
          <w:rFonts w:ascii="Arial" w:hAnsi="Arial"/>
          <w:sz w:val="22"/>
          <w:szCs w:val="22"/>
          <w:rtl w:val="0"/>
          <w:lang w:val="it-IT"/>
        </w:rPr>
        <w:t>Storia della moneta e della lira italiana</w:t>
      </w:r>
      <w:r>
        <w:rPr>
          <w:rFonts w:ascii="Arial" w:hAnsi="Arial" w:hint="default"/>
          <w:sz w:val="22"/>
          <w:szCs w:val="22"/>
          <w:rtl w:val="0"/>
          <w:lang w:val="it-IT"/>
        </w:rPr>
        <w:t>”</w:t>
      </w:r>
      <w:r>
        <w:rPr>
          <w:rFonts w:ascii="Arial" w:hAnsi="Arial"/>
          <w:sz w:val="22"/>
          <w:szCs w:val="22"/>
          <w:rtl w:val="0"/>
          <w:lang w:val="it-IT"/>
        </w:rPr>
        <w:t>, svoltosi sabato mattina.</w:t>
      </w:r>
    </w:p>
    <w:p>
      <w:pPr>
        <w:pStyle w:val="Normale"/>
        <w:shd w:val="clear" w:color="auto" w:fill="ffffff"/>
        <w:spacing w:line="288" w:lineRule="auto"/>
        <w:jc w:val="both"/>
        <w:rPr>
          <w:rFonts w:ascii="Arial" w:cs="Arial" w:hAnsi="Arial" w:eastAsia="Arial"/>
          <w:sz w:val="22"/>
          <w:szCs w:val="22"/>
        </w:rPr>
      </w:pPr>
      <w:r>
        <w:rPr>
          <w:rFonts w:ascii="Arial" w:hAnsi="Arial"/>
          <w:sz w:val="22"/>
          <w:szCs w:val="22"/>
          <w:rtl w:val="0"/>
          <w:lang w:val="it-IT"/>
        </w:rPr>
        <w:t xml:space="preserve">Successo di interesse e di pubblico non solo per Pantheon ma anche per la </w:t>
      </w:r>
      <w:r>
        <w:rPr>
          <w:rFonts w:ascii="Arial" w:hAnsi="Arial"/>
          <w:b w:val="1"/>
          <w:bCs w:val="1"/>
          <w:sz w:val="22"/>
          <w:szCs w:val="22"/>
          <w:rtl w:val="0"/>
          <w:lang w:val="it-IT"/>
        </w:rPr>
        <w:t>Mostra del giocattolo vintage</w:t>
      </w:r>
      <w:r>
        <w:rPr>
          <w:rFonts w:ascii="Arial" w:hAnsi="Arial"/>
          <w:sz w:val="22"/>
          <w:szCs w:val="22"/>
          <w:rtl w:val="0"/>
          <w:lang w:val="it-IT"/>
        </w:rPr>
        <w:t>, evento giunto quest</w:t>
      </w:r>
      <w:r>
        <w:rPr>
          <w:rFonts w:ascii="Arial" w:hAnsi="Arial" w:hint="default"/>
          <w:sz w:val="22"/>
          <w:szCs w:val="22"/>
          <w:rtl w:val="0"/>
          <w:lang w:val="it-IT"/>
        </w:rPr>
        <w:t>’</w:t>
      </w:r>
      <w:r>
        <w:rPr>
          <w:rFonts w:ascii="Arial" w:hAnsi="Arial"/>
          <w:sz w:val="22"/>
          <w:szCs w:val="22"/>
          <w:rtl w:val="0"/>
          <w:lang w:val="it-IT"/>
        </w:rPr>
        <w:t>anno alla sua seconda edizione realizzato da Piacenza Expo grazie anche alla collaborazione del collezionista Antonello Caruso. Mostra che ha avuto anche un</w:t>
      </w:r>
      <w:r>
        <w:rPr>
          <w:rFonts w:ascii="Arial" w:hAnsi="Arial" w:hint="default"/>
          <w:sz w:val="22"/>
          <w:szCs w:val="22"/>
          <w:rtl w:val="0"/>
          <w:lang w:val="it-IT"/>
        </w:rPr>
        <w:t>’</w:t>
      </w:r>
      <w:r>
        <w:rPr>
          <w:rFonts w:ascii="Arial" w:hAnsi="Arial"/>
          <w:sz w:val="22"/>
          <w:szCs w:val="22"/>
          <w:rtl w:val="0"/>
          <w:lang w:val="it-IT"/>
        </w:rPr>
        <w:t>appendice di carattere artistico con l</w:t>
      </w:r>
      <w:r>
        <w:rPr>
          <w:rFonts w:ascii="Arial" w:hAnsi="Arial" w:hint="default"/>
          <w:sz w:val="22"/>
          <w:szCs w:val="22"/>
          <w:rtl w:val="0"/>
          <w:lang w:val="it-IT"/>
        </w:rPr>
        <w:t>’</w:t>
      </w:r>
      <w:r>
        <w:rPr>
          <w:rFonts w:ascii="Arial" w:hAnsi="Arial"/>
          <w:sz w:val="22"/>
          <w:szCs w:val="22"/>
          <w:rtl w:val="0"/>
          <w:lang w:val="it-IT"/>
        </w:rPr>
        <w:t>esposizione di quadri a tema firmati dall</w:t>
      </w:r>
      <w:r>
        <w:rPr>
          <w:rFonts w:ascii="Arial" w:hAnsi="Arial" w:hint="default"/>
          <w:sz w:val="22"/>
          <w:szCs w:val="22"/>
          <w:rtl w:val="0"/>
          <w:lang w:val="it-IT"/>
        </w:rPr>
        <w:t>’</w:t>
      </w:r>
      <w:r>
        <w:rPr>
          <w:rFonts w:ascii="Arial" w:hAnsi="Arial"/>
          <w:sz w:val="22"/>
          <w:szCs w:val="22"/>
          <w:rtl w:val="0"/>
          <w:lang w:val="it-IT"/>
        </w:rPr>
        <w:t xml:space="preserve">artista piacentino Diego Maria Gradali. Tra gli oltre quaranta stand allestiti anche quello di </w:t>
      </w:r>
      <w:r>
        <w:rPr>
          <w:rFonts w:ascii="Arial" w:hAnsi="Arial"/>
          <w:b w:val="1"/>
          <w:bCs w:val="1"/>
          <w:sz w:val="22"/>
          <w:szCs w:val="22"/>
          <w:rtl w:val="0"/>
          <w:lang w:val="it-IT"/>
        </w:rPr>
        <w:t>Piacenza Bricks</w:t>
      </w:r>
      <w:r>
        <w:rPr>
          <w:rFonts w:ascii="Arial" w:hAnsi="Arial"/>
          <w:sz w:val="22"/>
          <w:szCs w:val="22"/>
          <w:rtl w:val="0"/>
          <w:lang w:val="it-IT"/>
        </w:rPr>
        <w:t>, anteprima dell</w:t>
      </w:r>
      <w:r>
        <w:rPr>
          <w:rFonts w:ascii="Arial" w:hAnsi="Arial" w:hint="default"/>
          <w:sz w:val="22"/>
          <w:szCs w:val="22"/>
          <w:rtl w:val="0"/>
          <w:lang w:val="it-IT"/>
        </w:rPr>
        <w:t>’</w:t>
      </w:r>
      <w:r>
        <w:rPr>
          <w:rFonts w:ascii="Arial" w:hAnsi="Arial"/>
          <w:sz w:val="22"/>
          <w:szCs w:val="22"/>
          <w:rtl w:val="0"/>
          <w:lang w:val="it-IT"/>
        </w:rPr>
        <w:t>evento in programma il 7 e l</w:t>
      </w:r>
      <w:r>
        <w:rPr>
          <w:rFonts w:ascii="Arial" w:hAnsi="Arial" w:hint="default"/>
          <w:sz w:val="22"/>
          <w:szCs w:val="22"/>
          <w:rtl w:val="0"/>
          <w:lang w:val="it-IT"/>
        </w:rPr>
        <w:t>’</w:t>
      </w:r>
      <w:r>
        <w:rPr>
          <w:rFonts w:ascii="Arial" w:hAnsi="Arial"/>
          <w:sz w:val="22"/>
          <w:szCs w:val="22"/>
          <w:rtl w:val="0"/>
          <w:lang w:val="it-IT"/>
        </w:rPr>
        <w:t>8 maggio che sar</w:t>
      </w:r>
      <w:r>
        <w:rPr>
          <w:rFonts w:ascii="Arial" w:hAnsi="Arial" w:hint="default"/>
          <w:sz w:val="22"/>
          <w:szCs w:val="22"/>
          <w:rtl w:val="0"/>
          <w:lang w:val="it-IT"/>
        </w:rPr>
        <w:t xml:space="preserve">à </w:t>
      </w:r>
      <w:r>
        <w:rPr>
          <w:rFonts w:ascii="Arial" w:hAnsi="Arial"/>
          <w:sz w:val="22"/>
          <w:szCs w:val="22"/>
          <w:rtl w:val="0"/>
          <w:lang w:val="it-IT"/>
        </w:rPr>
        <w:t>interamente dedicato al mondo del Lego. Buona partecipazione anche per il torneo di calciotavolo, evento collaterale che ha messo in palio la prima edizione del Trofeo nazionale Infonet.</w:t>
      </w:r>
    </w:p>
    <w:p>
      <w:pPr>
        <w:pStyle w:val="Normale"/>
        <w:shd w:val="clear" w:color="auto" w:fill="ffffff"/>
        <w:spacing w:line="288" w:lineRule="auto"/>
        <w:jc w:val="both"/>
        <w:rPr>
          <w:rFonts w:ascii="Arial" w:cs="Arial" w:hAnsi="Arial" w:eastAsia="Arial"/>
        </w:rPr>
      </w:pPr>
      <w:r>
        <w:rPr>
          <w:rFonts w:ascii="Arial" w:hAnsi="Arial" w:hint="default"/>
          <w:sz w:val="22"/>
          <w:szCs w:val="22"/>
          <w:rtl w:val="0"/>
          <w:lang w:val="it-IT"/>
        </w:rPr>
        <w:t>“</w:t>
      </w:r>
      <w:r>
        <w:rPr>
          <w:rFonts w:ascii="Arial" w:hAnsi="Arial"/>
          <w:outline w:val="0"/>
          <w:color w:val="222222"/>
          <w:sz w:val="22"/>
          <w:szCs w:val="22"/>
          <w:u w:color="222222"/>
          <w:rtl w:val="0"/>
          <w:lang w:val="it-IT"/>
          <w14:textFill>
            <w14:solidFill>
              <w14:srgbClr w14:val="222222"/>
            </w14:solidFill>
          </w14:textFill>
        </w:rPr>
        <w:t>Abbiamo iniziato la stagione 2022 - commenta l</w:t>
      </w:r>
      <w:r>
        <w:rPr>
          <w:rFonts w:ascii="Arial" w:hAnsi="Arial" w:hint="default"/>
          <w:outline w:val="0"/>
          <w:color w:val="222222"/>
          <w:sz w:val="22"/>
          <w:szCs w:val="22"/>
          <w:u w:color="222222"/>
          <w:rtl w:val="0"/>
          <w:lang w:val="it-IT"/>
          <w14:textFill>
            <w14:solidFill>
              <w14:srgbClr w14:val="222222"/>
            </w14:solidFill>
          </w14:textFill>
        </w:rPr>
        <w:t>’</w:t>
      </w:r>
      <w:r>
        <w:rPr>
          <w:rFonts w:ascii="Arial" w:hAnsi="Arial"/>
          <w:outline w:val="0"/>
          <w:color w:val="222222"/>
          <w:sz w:val="22"/>
          <w:szCs w:val="22"/>
          <w:u w:color="222222"/>
          <w:rtl w:val="0"/>
          <w:lang w:val="it-IT"/>
          <w14:textFill>
            <w14:solidFill>
              <w14:srgbClr w14:val="222222"/>
            </w14:solidFill>
          </w14:textFill>
        </w:rPr>
        <w:t>Amministratore Unico di Piacenza Expo, Giuseppe Cavalli - con un evento che ha avuto riscontri estremamente positivi, sia in termini di espositori presenti che di visitatori. Per le prossime settimane abbiamo in calendario quattro eventi importantissimi, ad iniziare da Tomato World, che ha richiamato l</w:t>
      </w:r>
      <w:r>
        <w:rPr>
          <w:rFonts w:ascii="Arial" w:hAnsi="Arial" w:hint="default"/>
          <w:outline w:val="0"/>
          <w:color w:val="222222"/>
          <w:sz w:val="22"/>
          <w:szCs w:val="22"/>
          <w:u w:color="222222"/>
          <w:rtl w:val="0"/>
          <w:lang w:val="it-IT"/>
          <w14:textFill>
            <w14:solidFill>
              <w14:srgbClr w14:val="222222"/>
            </w14:solidFill>
          </w14:textFill>
        </w:rPr>
        <w:t>’</w:t>
      </w:r>
      <w:r>
        <w:rPr>
          <w:rFonts w:ascii="Arial" w:hAnsi="Arial"/>
          <w:outline w:val="0"/>
          <w:color w:val="222222"/>
          <w:sz w:val="22"/>
          <w:szCs w:val="22"/>
          <w:u w:color="222222"/>
          <w:rtl w:val="0"/>
          <w:lang w:val="it-IT"/>
          <w14:textFill>
            <w14:solidFill>
              <w14:srgbClr w14:val="222222"/>
            </w14:solidFill>
          </w14:textFill>
        </w:rPr>
        <w:t>attenzione di tantissimi addetti ai lavori, e proseguire con Apimell, Seminat e Buon Vivere, tutte rassegne legate al mondo dell</w:t>
      </w:r>
      <w:r>
        <w:rPr>
          <w:rFonts w:ascii="Arial" w:hAnsi="Arial" w:hint="default"/>
          <w:outline w:val="0"/>
          <w:color w:val="222222"/>
          <w:sz w:val="22"/>
          <w:szCs w:val="22"/>
          <w:u w:color="222222"/>
          <w:rtl w:val="0"/>
          <w:lang w:val="it-IT"/>
          <w14:textFill>
            <w14:solidFill>
              <w14:srgbClr w14:val="222222"/>
            </w14:solidFill>
          </w14:textFill>
        </w:rPr>
        <w:t>’</w:t>
      </w:r>
      <w:r>
        <w:rPr>
          <w:rFonts w:ascii="Arial" w:hAnsi="Arial"/>
          <w:outline w:val="0"/>
          <w:color w:val="222222"/>
          <w:sz w:val="22"/>
          <w:szCs w:val="22"/>
          <w:u w:color="222222"/>
          <w:rtl w:val="0"/>
          <w:lang w:val="it-IT"/>
          <w14:textFill>
            <w14:solidFill>
              <w14:srgbClr w14:val="222222"/>
            </w14:solidFill>
          </w14:textFill>
        </w:rPr>
        <w:t>agricoltura che ancora oggi rappresenta una voce importantissima del Pil della nostra provincia. Se il buon giorno si vede dal mattino</w:t>
      </w:r>
      <w:r>
        <w:rPr>
          <w:rFonts w:ascii="Arial" w:hAnsi="Arial" w:hint="default"/>
          <w:outline w:val="0"/>
          <w:color w:val="222222"/>
          <w:sz w:val="22"/>
          <w:szCs w:val="22"/>
          <w:u w:color="222222"/>
          <w:rtl w:val="0"/>
          <w:lang w:val="it-IT"/>
          <w14:textFill>
            <w14:solidFill>
              <w14:srgbClr w14:val="222222"/>
            </w14:solidFill>
          </w14:textFill>
        </w:rPr>
        <w:t>…”</w:t>
      </w:r>
      <w:r>
        <w:rPr>
          <w:rFonts w:ascii="Arial" w:hAnsi="Arial"/>
          <w:outline w:val="0"/>
          <w:color w:val="222222"/>
          <w:sz w:val="22"/>
          <w:szCs w:val="22"/>
          <w:u w:color="222222"/>
          <w:rtl w:val="0"/>
          <w:lang w:val="it-IT"/>
          <w14:textFill>
            <w14:solidFill>
              <w14:srgbClr w14:val="222222"/>
            </w14:solidFill>
          </w14:textFill>
        </w:rPr>
        <w:t>.</w:t>
      </w:r>
    </w:p>
    <w:p>
      <w:pPr>
        <w:pStyle w:val="Normale"/>
        <w:shd w:val="clear" w:color="auto" w:fill="ffffff"/>
        <w:jc w:val="both"/>
        <w:rPr>
          <w:rFonts w:ascii="Arial" w:cs="Arial" w:hAnsi="Arial" w:eastAsia="Arial"/>
          <w:b w:val="1"/>
          <w:bCs w:val="1"/>
          <w:i w:val="1"/>
          <w:iCs w:val="1"/>
          <w:sz w:val="16"/>
          <w:szCs w:val="16"/>
        </w:rPr>
      </w:pPr>
    </w:p>
    <w:p>
      <w:pPr>
        <w:pStyle w:val="Normale"/>
        <w:shd w:val="clear" w:color="auto" w:fill="ffffff"/>
        <w:jc w:val="both"/>
        <w:rPr>
          <w:rFonts w:ascii="Arial" w:cs="Arial" w:hAnsi="Arial" w:eastAsia="Arial"/>
          <w:b w:val="1"/>
          <w:bCs w:val="1"/>
          <w:i w:val="1"/>
          <w:iCs w:val="1"/>
          <w:sz w:val="16"/>
          <w:szCs w:val="16"/>
        </w:rPr>
      </w:pPr>
    </w:p>
    <w:p>
      <w:pPr>
        <w:pStyle w:val="Normale"/>
        <w:shd w:val="clear" w:color="auto" w:fill="ffffff"/>
        <w:jc w:val="both"/>
        <w:rPr>
          <w:rFonts w:ascii="Arial" w:cs="Arial" w:hAnsi="Arial" w:eastAsia="Arial"/>
          <w:b w:val="1"/>
          <w:bCs w:val="1"/>
          <w:i w:val="1"/>
          <w:iCs w:val="1"/>
          <w:sz w:val="16"/>
          <w:szCs w:val="16"/>
        </w:rPr>
      </w:pPr>
    </w:p>
    <w:p>
      <w:pPr>
        <w:pStyle w:val="Normale"/>
        <w:shd w:val="clear" w:color="auto" w:fill="ffffff"/>
        <w:jc w:val="both"/>
        <w:rPr>
          <w:rFonts w:ascii="Arial" w:cs="Arial" w:hAnsi="Arial" w:eastAsia="Arial"/>
          <w:b w:val="1"/>
          <w:bCs w:val="1"/>
          <w:i w:val="1"/>
          <w:iCs w:val="1"/>
          <w:sz w:val="16"/>
          <w:szCs w:val="16"/>
        </w:rPr>
      </w:pPr>
    </w:p>
    <w:p>
      <w:pPr>
        <w:pStyle w:val="Normale"/>
        <w:shd w:val="clear" w:color="auto" w:fill="ffffff"/>
        <w:jc w:val="both"/>
        <w:rPr>
          <w:rFonts w:ascii="Arial" w:cs="Arial" w:hAnsi="Arial" w:eastAsia="Arial"/>
          <w:b w:val="1"/>
          <w:bCs w:val="1"/>
          <w:i w:val="1"/>
          <w:iCs w:val="1"/>
          <w:sz w:val="16"/>
          <w:szCs w:val="16"/>
        </w:rPr>
      </w:pPr>
    </w:p>
    <w:p>
      <w:pPr>
        <w:pStyle w:val="Normale"/>
        <w:shd w:val="clear" w:color="auto" w:fill="ffffff"/>
        <w:jc w:val="both"/>
        <w:rPr>
          <w:rFonts w:ascii="Arial" w:cs="Arial" w:hAnsi="Arial" w:eastAsia="Arial"/>
        </w:rPr>
      </w:pPr>
    </w:p>
    <w:p>
      <w:pPr>
        <w:pStyle w:val="Normale"/>
        <w:shd w:val="clear" w:color="auto" w:fill="ffffff"/>
        <w:jc w:val="both"/>
        <w:rPr>
          <w:rFonts w:ascii="Arial" w:cs="Arial" w:hAnsi="Arial" w:eastAsia="Arial"/>
          <w:outline w:val="0"/>
          <w:color w:val="222222"/>
          <w:u w:color="222222"/>
          <w14:textFill>
            <w14:solidFill>
              <w14:srgbClr w14:val="222222"/>
            </w14:solidFill>
          </w14:textFill>
        </w:rPr>
      </w:pPr>
      <w:r>
        <w:rPr>
          <w:rStyle w:val="Nessuno B"/>
        </w:rPr>
        <w:drawing xmlns:a="http://schemas.openxmlformats.org/drawingml/2006/main">
          <wp:anchor distT="57150" distB="57150" distL="57150" distR="57150" simplePos="0" relativeHeight="251660288" behindDoc="0" locked="0" layoutInCell="1" allowOverlap="1">
            <wp:simplePos x="0" y="0"/>
            <wp:positionH relativeFrom="column">
              <wp:posOffset>2925445</wp:posOffset>
            </wp:positionH>
            <wp:positionV relativeFrom="line">
              <wp:posOffset>99060</wp:posOffset>
            </wp:positionV>
            <wp:extent cx="619125" cy="523875"/>
            <wp:effectExtent l="0" t="0" r="0" b="0"/>
            <wp:wrapSquare wrapText="bothSides" distL="57150" distR="57150" distT="57150" distB="57150"/>
            <wp:docPr id="1073741826" name="officeArt object" descr="cid:image001.gif@01CE86BE.44CB5E90"/>
            <wp:cNvGraphicFramePr/>
            <a:graphic xmlns:a="http://schemas.openxmlformats.org/drawingml/2006/main">
              <a:graphicData uri="http://schemas.openxmlformats.org/drawingml/2006/picture">
                <pic:pic xmlns:pic="http://schemas.openxmlformats.org/drawingml/2006/picture">
                  <pic:nvPicPr>
                    <pic:cNvPr id="1073741826" name="cid:image001.gif@01CE86BE.44CB5E90" descr="cid:image001.gif@01CE86BE.44CB5E90"/>
                    <pic:cNvPicPr>
                      <a:picLocks noChangeAspect="1"/>
                    </pic:cNvPicPr>
                  </pic:nvPicPr>
                  <pic:blipFill>
                    <a:blip r:embed="rId5">
                      <a:extLst/>
                    </a:blip>
                    <a:stretch>
                      <a:fillRect/>
                    </a:stretch>
                  </pic:blipFill>
                  <pic:spPr>
                    <a:xfrm>
                      <a:off x="0" y="0"/>
                      <a:ext cx="619125" cy="523875"/>
                    </a:xfrm>
                    <a:prstGeom prst="rect">
                      <a:avLst/>
                    </a:prstGeom>
                    <a:ln w="12700" cap="flat">
                      <a:noFill/>
                      <a:miter lim="400000"/>
                    </a:ln>
                    <a:effectLst/>
                  </pic:spPr>
                </pic:pic>
              </a:graphicData>
            </a:graphic>
          </wp:anchor>
        </w:drawing>
      </w:r>
    </w:p>
    <w:p>
      <w:pPr>
        <w:pStyle w:val="Normale"/>
        <w:shd w:val="clear" w:color="auto" w:fill="ffffff"/>
        <w:rPr>
          <w:rFonts w:ascii="Arial" w:cs="Arial" w:hAnsi="Arial" w:eastAsia="Arial"/>
          <w:outline w:val="0"/>
          <w:color w:val="222222"/>
          <w:u w:color="222222"/>
          <w14:textFill>
            <w14:solidFill>
              <w14:srgbClr w14:val="222222"/>
            </w14:solidFill>
          </w14:textFill>
        </w:rPr>
      </w:pPr>
      <w:r>
        <w:rPr>
          <w:rFonts w:ascii="Arial" w:hAnsi="Arial" w:hint="default"/>
          <w:outline w:val="0"/>
          <w:color w:val="222222"/>
          <w:u w:color="222222"/>
          <w:rtl w:val="0"/>
          <w:lang w:val="it-IT"/>
          <w14:textFill>
            <w14:solidFill>
              <w14:srgbClr w14:val="222222"/>
            </w14:solidFill>
          </w14:textFill>
        </w:rPr>
        <w:t> </w:t>
      </w:r>
    </w:p>
    <w:p>
      <w:pPr>
        <w:pStyle w:val="Normale"/>
        <w:jc w:val="center"/>
        <w:rPr>
          <w:rFonts w:ascii="Cambria" w:cs="Cambria" w:hAnsi="Cambria" w:eastAsia="Cambria"/>
          <w:b w:val="1"/>
          <w:bCs w:val="1"/>
          <w:i w:val="1"/>
          <w:iCs w:val="1"/>
          <w:sz w:val="18"/>
          <w:szCs w:val="18"/>
        </w:rPr>
      </w:pPr>
    </w:p>
    <w:p>
      <w:pPr>
        <w:pStyle w:val="Normale"/>
        <w:jc w:val="center"/>
        <w:rPr>
          <w:rFonts w:ascii="Cambria" w:cs="Cambria" w:hAnsi="Cambria" w:eastAsia="Cambria"/>
          <w:b w:val="1"/>
          <w:bCs w:val="1"/>
          <w:i w:val="1"/>
          <w:iCs w:val="1"/>
          <w:sz w:val="18"/>
          <w:szCs w:val="18"/>
        </w:rPr>
      </w:pPr>
    </w:p>
    <w:p>
      <w:pPr>
        <w:pStyle w:val="Normale"/>
        <w:jc w:val="center"/>
        <w:rPr>
          <w:rFonts w:ascii="Cambria" w:cs="Cambria" w:hAnsi="Cambria" w:eastAsia="Cambria"/>
          <w:b w:val="1"/>
          <w:bCs w:val="1"/>
          <w:i w:val="1"/>
          <w:iCs w:val="1"/>
          <w:sz w:val="16"/>
          <w:szCs w:val="16"/>
        </w:rPr>
      </w:pPr>
    </w:p>
    <w:p>
      <w:pPr>
        <w:pStyle w:val="Normale"/>
        <w:jc w:val="center"/>
      </w:pPr>
      <w:r>
        <w:rPr>
          <w:rFonts w:ascii="Arial" w:hAnsi="Arial"/>
          <w:sz w:val="16"/>
          <w:szCs w:val="16"/>
          <w:rtl w:val="0"/>
          <w:lang w:val="it-IT"/>
        </w:rPr>
        <w:t xml:space="preserve">Piacenza - Via Tirotti, 11 </w:t>
      </w:r>
      <w:r>
        <w:rPr>
          <w:rFonts w:ascii="Arial" w:hAnsi="Arial" w:hint="default"/>
          <w:sz w:val="16"/>
          <w:szCs w:val="16"/>
          <w:rtl w:val="0"/>
          <w:lang w:val="it-IT"/>
        </w:rPr>
        <w:t xml:space="preserve">– </w:t>
      </w:r>
      <w:r>
        <w:rPr>
          <w:rFonts w:ascii="Arial" w:hAnsi="Arial"/>
          <w:sz w:val="16"/>
          <w:szCs w:val="16"/>
          <w:rtl w:val="0"/>
          <w:lang w:val="it-IT"/>
        </w:rPr>
        <w:t xml:space="preserve">Fraz. Le Mose </w:t>
      </w:r>
      <w:r>
        <w:rPr>
          <w:rFonts w:ascii="Arial" w:hAnsi="Arial" w:hint="default"/>
          <w:sz w:val="16"/>
          <w:szCs w:val="16"/>
          <w:rtl w:val="0"/>
          <w:lang w:val="it-IT"/>
        </w:rPr>
        <w:t xml:space="preserve">– </w:t>
      </w:r>
      <w:r>
        <w:rPr>
          <w:rFonts w:ascii="Arial" w:hAnsi="Arial"/>
          <w:sz w:val="16"/>
          <w:szCs w:val="16"/>
          <w:rtl w:val="0"/>
          <w:lang w:val="it-IT"/>
        </w:rPr>
        <w:t xml:space="preserve">Tel.  0523 602711 </w:t>
      </w:r>
      <w:r>
        <w:rPr>
          <w:rFonts w:ascii="Arial" w:hAnsi="Arial" w:hint="default"/>
          <w:sz w:val="16"/>
          <w:szCs w:val="16"/>
          <w:rtl w:val="0"/>
          <w:lang w:val="it-IT"/>
        </w:rPr>
        <w:t xml:space="preserve">– </w:t>
      </w:r>
      <w:r>
        <w:rPr>
          <w:rStyle w:val="Hyperlink.0"/>
        </w:rPr>
        <w:fldChar w:fldCharType="begin" w:fldLock="0"/>
      </w:r>
      <w:r>
        <w:rPr>
          <w:rStyle w:val="Hyperlink.0"/>
        </w:rPr>
        <w:instrText xml:space="preserve"> HYPERLINK "http://www.piacenzaexpo.it"</w:instrText>
      </w:r>
      <w:r>
        <w:rPr>
          <w:rStyle w:val="Hyperlink.0"/>
        </w:rPr>
        <w:fldChar w:fldCharType="separate" w:fldLock="0"/>
      </w:r>
      <w:r>
        <w:rPr>
          <w:rStyle w:val="Hyperlink.0"/>
          <w:rtl w:val="0"/>
          <w:lang w:val="it-IT"/>
        </w:rPr>
        <w:t>www.piacenzaexpo.it</w:t>
      </w:r>
      <w:r>
        <w:rPr/>
        <w:fldChar w:fldCharType="end" w:fldLock="0"/>
      </w:r>
      <w:r>
        <w:rPr>
          <w:rStyle w:val="Nessuno"/>
          <w:rFonts w:ascii="Arial" w:hAnsi="Arial"/>
          <w:sz w:val="16"/>
          <w:szCs w:val="16"/>
          <w:rtl w:val="0"/>
          <w:lang w:val="it-IT"/>
        </w:rPr>
        <w:t xml:space="preserve"> - </w:t>
      </w:r>
      <w:r>
        <w:rPr>
          <w:rStyle w:val="Hyperlink.0"/>
        </w:rPr>
        <w:fldChar w:fldCharType="begin" w:fldLock="0"/>
      </w:r>
      <w:r>
        <w:rPr>
          <w:rStyle w:val="Hyperlink.0"/>
        </w:rPr>
        <w:instrText xml:space="preserve"> HYPERLINK "http://www.pantheon.piacenzaexpo.it"</w:instrText>
      </w:r>
      <w:r>
        <w:rPr>
          <w:rStyle w:val="Hyperlink.0"/>
        </w:rPr>
        <w:fldChar w:fldCharType="separate" w:fldLock="0"/>
      </w:r>
      <w:r>
        <w:rPr>
          <w:rStyle w:val="Hyperlink.0"/>
          <w:rtl w:val="0"/>
          <w:lang w:val="it-IT"/>
        </w:rPr>
        <w:t>www.pantheon.piacenzaexpo.it</w:t>
      </w:r>
      <w:r>
        <w:rPr/>
        <w:fldChar w:fldCharType="end" w:fldLock="0"/>
      </w:r>
    </w:p>
    <w:sectPr>
      <w:headerReference w:type="default" r:id="rId6"/>
      <w:footerReference w:type="default" r:id="rId7"/>
      <w:pgSz w:w="11900" w:h="16840" w:orient="portrait"/>
      <w:pgMar w:top="227" w:right="851" w:bottom="227" w:left="851" w:header="454" w:footer="45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ranklin Gothic Book">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B">
    <w:name w:val="Nessuno B"/>
    <w:rPr>
      <w:lang w:val="it-IT"/>
    </w:rPr>
  </w:style>
  <w:style w:type="character" w:styleId="Nessuno">
    <w:name w:val="Nessuno"/>
  </w:style>
  <w:style w:type="character" w:styleId="Hyperlink.0">
    <w:name w:val="Hyperlink.0"/>
    <w:basedOn w:val="Nessuno"/>
    <w:next w:val="Hyperlink.0"/>
    <w:rPr>
      <w:rFonts w:ascii="Arial" w:cs="Arial" w:hAnsi="Arial" w:eastAsia="Arial"/>
      <w:outline w:val="0"/>
      <w:color w:val="000000"/>
      <w:sz w:val="16"/>
      <w:szCs w:val="16"/>
      <w:u w:val="non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